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A7" w:rsidRDefault="00532FD2">
      <w:pPr>
        <w:pStyle w:val="Standard"/>
        <w:rPr>
          <w:b/>
          <w:bCs/>
          <w:i/>
          <w:iCs/>
          <w:sz w:val="26"/>
          <w:szCs w:val="26"/>
        </w:rPr>
      </w:pPr>
      <w:bookmarkStart w:id="0" w:name="_GoBack"/>
      <w:bookmarkEnd w:id="0"/>
      <w:r>
        <w:rPr>
          <w:b/>
          <w:bCs/>
          <w:i/>
          <w:iCs/>
          <w:sz w:val="26"/>
          <w:szCs w:val="26"/>
        </w:rPr>
        <w:t>IRENA - Istarska Regionalna</w:t>
      </w:r>
    </w:p>
    <w:p w:rsidR="00F82DA7" w:rsidRDefault="00532FD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Energetska Agencija d.o.o.</w:t>
      </w:r>
    </w:p>
    <w:p w:rsidR="00F82DA7" w:rsidRDefault="00532FD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Rudarska 1</w:t>
      </w:r>
    </w:p>
    <w:p w:rsidR="00F82DA7" w:rsidRDefault="00532FD2">
      <w:pPr>
        <w:pStyle w:val="Standard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52220 LABIN</w:t>
      </w:r>
    </w:p>
    <w:p w:rsidR="00F82DA7" w:rsidRDefault="00532FD2">
      <w:pPr>
        <w:pStyle w:val="Standard"/>
      </w:pPr>
      <w:r>
        <w:t xml:space="preserve">                                                                </w:t>
      </w:r>
      <w:r>
        <w:t xml:space="preserve">                                                             </w:t>
      </w:r>
    </w:p>
    <w:p w:rsidR="00F82DA7" w:rsidRDefault="00F82DA7">
      <w:pPr>
        <w:pStyle w:val="Standard"/>
      </w:pPr>
    </w:p>
    <w:p w:rsidR="00F82DA7" w:rsidRDefault="00532FD2">
      <w:pPr>
        <w:pStyle w:val="Standard"/>
        <w:rPr>
          <w:b/>
          <w:bCs/>
        </w:rPr>
      </w:pPr>
      <w:r>
        <w:rPr>
          <w:b/>
          <w:bCs/>
        </w:rPr>
        <w:t>PLAN POSLOVANJA ZA 2019. GODINU</w:t>
      </w:r>
    </w:p>
    <w:p w:rsidR="00F82DA7" w:rsidRDefault="00532FD2">
      <w:pPr>
        <w:pStyle w:val="Standard"/>
      </w:pPr>
      <w:r>
        <w:t xml:space="preserve">                                                                                                                                                                 </w:t>
      </w:r>
      <w:r>
        <w:t xml:space="preserve">              </w:t>
      </w:r>
    </w:p>
    <w:p w:rsidR="00F82DA7" w:rsidRDefault="00532FD2">
      <w:pPr>
        <w:pStyle w:val="Standard"/>
      </w:pPr>
      <w:r>
        <w:t xml:space="preserve">                                                  REDOVNO POSL.         EU PROJEKTI          SVEUKUPNO           </w:t>
      </w:r>
    </w:p>
    <w:tbl>
      <w:tblPr>
        <w:tblW w:w="9615" w:type="dxa"/>
        <w:tblInd w:w="-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2370"/>
        <w:gridCol w:w="2265"/>
        <w:gridCol w:w="2085"/>
      </w:tblGrid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A) UKUPNI PRIHODI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>a)</w:t>
            </w:r>
            <w:r>
              <w:t xml:space="preserve"> prihodi od </w:t>
            </w:r>
            <w:proofErr w:type="spellStart"/>
            <w:r>
              <w:t>donac</w:t>
            </w:r>
            <w:proofErr w:type="spellEnd"/>
            <w:r>
              <w:t>.-IŽ</w:t>
            </w:r>
          </w:p>
          <w:p w:rsidR="00F82DA7" w:rsidRDefault="00F82DA7">
            <w:pPr>
              <w:pStyle w:val="TableContents"/>
            </w:pPr>
          </w:p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>b)</w:t>
            </w:r>
            <w:r>
              <w:t xml:space="preserve"> EU projekti- MAESTRALE,ENERJ,</w:t>
            </w:r>
          </w:p>
          <w:p w:rsidR="00F82DA7" w:rsidRDefault="00532FD2">
            <w:pPr>
              <w:pStyle w:val="TableContents"/>
            </w:pPr>
            <w:r>
              <w:t>SUPPORT,FIRECE,</w:t>
            </w:r>
          </w:p>
          <w:p w:rsidR="00F82DA7" w:rsidRDefault="00532FD2">
            <w:pPr>
              <w:pStyle w:val="TableContents"/>
            </w:pPr>
            <w:r>
              <w:t>IDEAL,HAPPEN,JOINT SECAP i COAST E</w:t>
            </w:r>
            <w:r>
              <w:t>NERGY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245.000                    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 xml:space="preserve">245.000 </w:t>
            </w:r>
            <w:r>
              <w:t xml:space="preserve">                      </w:t>
            </w:r>
          </w:p>
          <w:p w:rsidR="00F82DA7" w:rsidRDefault="00F82DA7">
            <w:pPr>
              <w:pStyle w:val="TableContents"/>
            </w:pPr>
          </w:p>
          <w:p w:rsidR="00F82DA7" w:rsidRDefault="00532FD2">
            <w:pPr>
              <w:pStyle w:val="TableContents"/>
            </w:pPr>
            <w:r>
              <w:t xml:space="preserve">                    </w:t>
            </w:r>
          </w:p>
          <w:p w:rsidR="00F82DA7" w:rsidRDefault="00F82DA7">
            <w:pPr>
              <w:pStyle w:val="TableContents"/>
            </w:pPr>
          </w:p>
          <w:p w:rsidR="00F82DA7" w:rsidRDefault="00F82DA7">
            <w:pPr>
              <w:pStyle w:val="TableContents"/>
            </w:pP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3.755.235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3.755.235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4.000.235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245.000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3.755.235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</w:tr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B) UKUPNI RASHODI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>a)</w:t>
            </w:r>
            <w:r>
              <w:t xml:space="preserve"> </w:t>
            </w:r>
            <w:r>
              <w:rPr>
                <w:b/>
                <w:bCs/>
              </w:rPr>
              <w:t>troškovi materijala</w:t>
            </w:r>
          </w:p>
          <w:p w:rsidR="00F82DA7" w:rsidRDefault="00532FD2">
            <w:pPr>
              <w:pStyle w:val="TableContents"/>
            </w:pPr>
            <w:r>
              <w:t xml:space="preserve">-uredski </w:t>
            </w:r>
            <w:proofErr w:type="spellStart"/>
            <w:r>
              <w:t>materijal,ostali</w:t>
            </w:r>
            <w:proofErr w:type="spellEnd"/>
            <w:r>
              <w:t xml:space="preserve">  režijski mat.</w:t>
            </w:r>
          </w:p>
          <w:p w:rsidR="00F82DA7" w:rsidRDefault="00532FD2">
            <w:pPr>
              <w:pStyle w:val="TableContents"/>
            </w:pPr>
            <w:r>
              <w:t xml:space="preserve">-motorni benzin za </w:t>
            </w:r>
            <w:r>
              <w:t>osobno vozilo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245.000                  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13.500                      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3.755.235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4.000.235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19.000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13.500</w:t>
            </w:r>
          </w:p>
        </w:tc>
      </w:tr>
      <w:tr w:rsidR="00F82DA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>b)</w:t>
            </w:r>
            <w:r>
              <w:t xml:space="preserve"> </w:t>
            </w:r>
            <w:r>
              <w:rPr>
                <w:b/>
                <w:bCs/>
              </w:rPr>
              <w:t>ostali vanjski troškovi</w:t>
            </w:r>
          </w:p>
          <w:p w:rsidR="00F82DA7" w:rsidRDefault="00532FD2">
            <w:pPr>
              <w:pStyle w:val="TableContents"/>
            </w:pPr>
            <w:r>
              <w:t>-sitni inventar</w:t>
            </w:r>
          </w:p>
          <w:p w:rsidR="00F82DA7" w:rsidRDefault="00532FD2">
            <w:pPr>
              <w:pStyle w:val="TableContents"/>
            </w:pPr>
            <w:r>
              <w:t>-uredska oprema</w:t>
            </w:r>
          </w:p>
          <w:p w:rsidR="00F82DA7" w:rsidRDefault="00532FD2">
            <w:pPr>
              <w:pStyle w:val="TableContents"/>
            </w:pPr>
            <w:r>
              <w:t xml:space="preserve">-najam poslovnog </w:t>
            </w:r>
            <w:proofErr w:type="spellStart"/>
            <w:r>
              <w:t>prostora,sala</w:t>
            </w:r>
            <w:proofErr w:type="spellEnd"/>
            <w:r>
              <w:t xml:space="preserve"> ( EUP)</w:t>
            </w:r>
          </w:p>
          <w:p w:rsidR="00F82DA7" w:rsidRDefault="00532FD2">
            <w:pPr>
              <w:pStyle w:val="TableContents"/>
            </w:pPr>
            <w:r>
              <w:t xml:space="preserve">-usluge promidžbe i </w:t>
            </w:r>
            <w:proofErr w:type="spellStart"/>
            <w:r>
              <w:t>inform</w:t>
            </w:r>
            <w:proofErr w:type="spellEnd"/>
            <w:r>
              <w:t>. (EUP)</w:t>
            </w:r>
          </w:p>
          <w:p w:rsidR="00F82DA7" w:rsidRDefault="00532FD2">
            <w:pPr>
              <w:pStyle w:val="TableContents"/>
            </w:pPr>
            <w:r>
              <w:t>-</w:t>
            </w:r>
            <w:proofErr w:type="spellStart"/>
            <w:r>
              <w:t>mat.i</w:t>
            </w:r>
            <w:proofErr w:type="spellEnd"/>
            <w:r>
              <w:t xml:space="preserve"> tekuće održavanje  </w:t>
            </w:r>
          </w:p>
          <w:p w:rsidR="00F82DA7" w:rsidRDefault="00532FD2">
            <w:pPr>
              <w:pStyle w:val="TableContents"/>
            </w:pPr>
            <w:r>
              <w:t>-održavanje vozila</w:t>
            </w:r>
          </w:p>
          <w:p w:rsidR="00F82DA7" w:rsidRDefault="00532FD2">
            <w:pPr>
              <w:pStyle w:val="TableContents"/>
            </w:pPr>
            <w:r>
              <w:t>-telefonski troškovi</w:t>
            </w:r>
          </w:p>
          <w:p w:rsidR="00F82DA7" w:rsidRDefault="00532FD2">
            <w:pPr>
              <w:pStyle w:val="TableContents"/>
            </w:pPr>
            <w:r>
              <w:t>-poštarina</w:t>
            </w:r>
          </w:p>
          <w:p w:rsidR="00F82DA7" w:rsidRDefault="00532FD2">
            <w:pPr>
              <w:pStyle w:val="TableContents"/>
            </w:pPr>
            <w:r>
              <w:t>-troškovi el. Energije</w:t>
            </w:r>
          </w:p>
          <w:p w:rsidR="00F82DA7" w:rsidRDefault="00532FD2">
            <w:pPr>
              <w:pStyle w:val="TableContents"/>
            </w:pPr>
            <w:r>
              <w:t>-komunalne usluge i voda</w:t>
            </w:r>
          </w:p>
          <w:p w:rsidR="00F82DA7" w:rsidRDefault="00532FD2">
            <w:pPr>
              <w:pStyle w:val="TableContents"/>
            </w:pPr>
            <w:r>
              <w:t xml:space="preserve">-komunalna naknada i nakn.za </w:t>
            </w:r>
            <w:proofErr w:type="spellStart"/>
            <w:r>
              <w:t>uređ.voda</w:t>
            </w:r>
            <w:proofErr w:type="spellEnd"/>
          </w:p>
          <w:p w:rsidR="00F82DA7" w:rsidRDefault="00532FD2">
            <w:pPr>
              <w:pStyle w:val="TableContents"/>
            </w:pPr>
            <w:r>
              <w:t>-</w:t>
            </w:r>
            <w:proofErr w:type="spellStart"/>
            <w:r>
              <w:t>proizv.usl</w:t>
            </w:r>
            <w:proofErr w:type="spellEnd"/>
            <w:r>
              <w:t>(teh.</w:t>
            </w:r>
            <w:proofErr w:type="spellStart"/>
            <w:r>
              <w:t>preg</w:t>
            </w:r>
            <w:proofErr w:type="spellEnd"/>
            <w:r>
              <w:t>.,</w:t>
            </w:r>
            <w:proofErr w:type="spellStart"/>
            <w:r>
              <w:t>reg.os</w:t>
            </w:r>
            <w:proofErr w:type="spellEnd"/>
            <w:r>
              <w:t xml:space="preserve">. </w:t>
            </w:r>
            <w:proofErr w:type="spellStart"/>
            <w:r>
              <w:t>voz.i</w:t>
            </w:r>
            <w:proofErr w:type="spellEnd"/>
            <w:r>
              <w:t xml:space="preserve"> sl.)</w:t>
            </w:r>
          </w:p>
          <w:p w:rsidR="00F82DA7" w:rsidRDefault="00532FD2">
            <w:pPr>
              <w:pStyle w:val="TableContents"/>
            </w:pPr>
            <w:r>
              <w:t>-računovodstvene usluge</w:t>
            </w:r>
          </w:p>
          <w:p w:rsidR="00F82DA7" w:rsidRDefault="00532FD2">
            <w:pPr>
              <w:pStyle w:val="TableContents"/>
            </w:pPr>
            <w:r>
              <w:t xml:space="preserve">-ostale neproizvodne </w:t>
            </w:r>
            <w:proofErr w:type="spellStart"/>
            <w:r>
              <w:t>usluge,čuvanje</w:t>
            </w:r>
            <w:proofErr w:type="spellEnd"/>
            <w:r>
              <w:t xml:space="preserve"> </w:t>
            </w:r>
            <w:proofErr w:type="spellStart"/>
            <w:r>
              <w:t>imov.i</w:t>
            </w:r>
            <w:proofErr w:type="spellEnd"/>
            <w:r>
              <w:t xml:space="preserve"> sl.</w:t>
            </w:r>
          </w:p>
          <w:p w:rsidR="00F82DA7" w:rsidRDefault="00532FD2">
            <w:pPr>
              <w:pStyle w:val="TableContents"/>
            </w:pPr>
            <w:r>
              <w:t>-</w:t>
            </w:r>
            <w:proofErr w:type="spellStart"/>
            <w:r>
              <w:t>administ.troš</w:t>
            </w:r>
            <w:proofErr w:type="spellEnd"/>
            <w:r>
              <w:t>.(EU projekti)</w:t>
            </w:r>
          </w:p>
          <w:p w:rsidR="00F82DA7" w:rsidRDefault="00532FD2">
            <w:pPr>
              <w:pStyle w:val="TableContents"/>
            </w:pPr>
            <w:r>
              <w:t>-intelektualne i osobne usluge(EU projekti)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116.500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21.000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1.833.551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37.475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74.337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265.288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1.443.451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1.950.051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21.000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74.975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74.337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8.500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265.288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1.443.451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</w:tr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lastRenderedPageBreak/>
              <w:t>c)</w:t>
            </w:r>
            <w:r>
              <w:t xml:space="preserve"> </w:t>
            </w:r>
            <w:r>
              <w:rPr>
                <w:b/>
                <w:bCs/>
              </w:rPr>
              <w:t>troškovi osoblja -</w:t>
            </w:r>
            <w:proofErr w:type="spellStart"/>
            <w:r>
              <w:rPr>
                <w:b/>
                <w:bCs/>
              </w:rPr>
              <w:t>brutto</w:t>
            </w:r>
            <w:proofErr w:type="spellEnd"/>
            <w:r>
              <w:rPr>
                <w:b/>
                <w:bCs/>
              </w:rPr>
              <w:t xml:space="preserve"> plaće</w:t>
            </w:r>
          </w:p>
          <w:p w:rsidR="00F82DA7" w:rsidRDefault="00532FD2">
            <w:pPr>
              <w:pStyle w:val="TableContents"/>
            </w:pPr>
            <w:r>
              <w:t>-Redovno poslovanje</w:t>
            </w:r>
          </w:p>
          <w:p w:rsidR="00F82DA7" w:rsidRDefault="00532FD2">
            <w:pPr>
              <w:pStyle w:val="TableContents"/>
            </w:pPr>
            <w:r>
              <w:t>-EU projekti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14.000 </w:t>
            </w:r>
            <w:r>
              <w:rPr>
                <w:b/>
                <w:bCs/>
              </w:rPr>
              <w:t xml:space="preserve">                  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14.000</w:t>
            </w:r>
          </w:p>
          <w:p w:rsidR="00F82DA7" w:rsidRDefault="00F82DA7">
            <w:pPr>
              <w:pStyle w:val="TableContents"/>
            </w:pPr>
          </w:p>
          <w:p w:rsidR="00F82DA7" w:rsidRDefault="00532FD2">
            <w:pPr>
              <w:pStyle w:val="TableContents"/>
            </w:pPr>
            <w:r>
              <w:t xml:space="preserve">             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1.433.488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1.433488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1.447.488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14.000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1.433.488</w:t>
            </w:r>
          </w:p>
        </w:tc>
      </w:tr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</w:pPr>
            <w:r>
              <w:rPr>
                <w:b/>
                <w:bCs/>
              </w:rPr>
              <w:t>d)</w:t>
            </w:r>
            <w:r>
              <w:t xml:space="preserve"> </w:t>
            </w:r>
            <w:r>
              <w:rPr>
                <w:b/>
                <w:bCs/>
              </w:rPr>
              <w:t>ostali troškovi</w:t>
            </w:r>
          </w:p>
          <w:p w:rsidR="00F82DA7" w:rsidRDefault="00532FD2">
            <w:pPr>
              <w:pStyle w:val="TableContents"/>
            </w:pPr>
            <w:r>
              <w:t>-</w:t>
            </w:r>
            <w:proofErr w:type="spellStart"/>
            <w:r>
              <w:t>nak</w:t>
            </w:r>
            <w:proofErr w:type="spellEnd"/>
            <w:r>
              <w:t xml:space="preserve">. zaposlenicima-službena </w:t>
            </w:r>
            <w:proofErr w:type="spellStart"/>
            <w:r>
              <w:t>put.,prijevoz</w:t>
            </w:r>
            <w:proofErr w:type="spellEnd"/>
            <w:r>
              <w:t xml:space="preserve"> na </w:t>
            </w:r>
            <w:proofErr w:type="spellStart"/>
            <w:r>
              <w:t>posao,neop.nak</w:t>
            </w:r>
            <w:proofErr w:type="spellEnd"/>
            <w:r>
              <w:t xml:space="preserve">. I </w:t>
            </w:r>
            <w:proofErr w:type="spellStart"/>
            <w:r>
              <w:t>sl</w:t>
            </w:r>
            <w:proofErr w:type="spellEnd"/>
          </w:p>
          <w:p w:rsidR="00F82DA7" w:rsidRDefault="00532FD2">
            <w:pPr>
              <w:pStyle w:val="TableContents"/>
            </w:pPr>
            <w:r>
              <w:t>-premije osiguranja</w:t>
            </w:r>
          </w:p>
          <w:p w:rsidR="00F82DA7" w:rsidRDefault="00532FD2">
            <w:pPr>
              <w:pStyle w:val="TableContents"/>
            </w:pPr>
            <w:r>
              <w:t>-reprezentacija</w:t>
            </w:r>
          </w:p>
          <w:p w:rsidR="00F82DA7" w:rsidRDefault="00532FD2">
            <w:pPr>
              <w:pStyle w:val="TableContents"/>
            </w:pPr>
            <w:r>
              <w:t>-</w:t>
            </w:r>
            <w:proofErr w:type="spellStart"/>
            <w:r>
              <w:t>dopr</w:t>
            </w:r>
            <w:proofErr w:type="spellEnd"/>
            <w:r>
              <w:t xml:space="preserve">. koji ne ovise o </w:t>
            </w:r>
            <w:proofErr w:type="spellStart"/>
            <w:r>
              <w:t>rez.posl</w:t>
            </w:r>
            <w:proofErr w:type="spellEnd"/>
            <w:r>
              <w:t xml:space="preserve">.  </w:t>
            </w:r>
            <w:r>
              <w:t>(članarina HGK i sl.)</w:t>
            </w:r>
          </w:p>
          <w:p w:rsidR="00F82DA7" w:rsidRDefault="00532FD2">
            <w:pPr>
              <w:pStyle w:val="TableContents"/>
            </w:pPr>
            <w:r>
              <w:t xml:space="preserve">-stručna </w:t>
            </w:r>
            <w:proofErr w:type="spellStart"/>
            <w:r>
              <w:t>literatura,seminari</w:t>
            </w:r>
            <w:proofErr w:type="spellEnd"/>
          </w:p>
          <w:p w:rsidR="00F82DA7" w:rsidRDefault="00532FD2">
            <w:pPr>
              <w:pStyle w:val="TableContents"/>
            </w:pPr>
            <w:r>
              <w:t>-pristojbe</w:t>
            </w:r>
          </w:p>
          <w:p w:rsidR="00F82DA7" w:rsidRDefault="00532FD2">
            <w:pPr>
              <w:pStyle w:val="TableContents"/>
            </w:pPr>
            <w:r>
              <w:t xml:space="preserve">-naknada za platni </w:t>
            </w:r>
            <w:proofErr w:type="spellStart"/>
            <w:r>
              <w:t>promet,bank.nak</w:t>
            </w:r>
            <w:proofErr w:type="spellEnd"/>
            <w:r>
              <w:t>.</w:t>
            </w:r>
          </w:p>
          <w:p w:rsidR="00F82DA7" w:rsidRDefault="00F82DA7">
            <w:pPr>
              <w:pStyle w:val="TableContents"/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16.000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  <w:p w:rsidR="00F82DA7" w:rsidRDefault="00532FD2">
            <w:pPr>
              <w:pStyle w:val="TableContents"/>
            </w:pPr>
            <w:r>
              <w:t xml:space="preserve">                  </w:t>
            </w:r>
          </w:p>
          <w:p w:rsidR="00F82DA7" w:rsidRDefault="00F82DA7">
            <w:pPr>
              <w:pStyle w:val="TableContents"/>
            </w:pPr>
          </w:p>
          <w:p w:rsidR="00F82DA7" w:rsidRDefault="00F82DA7">
            <w:pPr>
              <w:pStyle w:val="TableContents"/>
            </w:pPr>
          </w:p>
          <w:p w:rsidR="00F82DA7" w:rsidRDefault="00F82DA7">
            <w:pPr>
              <w:pStyle w:val="TableContents"/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488.196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247.876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240.320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529.696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263.876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5.500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245.320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1.500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10.000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</w:tr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e) amortizacija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54.000</w:t>
            </w:r>
          </w:p>
          <w:p w:rsidR="00F82DA7" w:rsidRDefault="00F82DA7">
            <w:pPr>
              <w:pStyle w:val="TableContents"/>
              <w:rPr>
                <w:b/>
                <w:bCs/>
              </w:rPr>
            </w:pPr>
          </w:p>
        </w:tc>
      </w:tr>
      <w:tr w:rsidR="00F82DA7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C(A-B)RAZLIKA PRIHODA I RASHODA-DOBIT</w:t>
            </w:r>
          </w:p>
        </w:tc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DA7" w:rsidRDefault="00532FD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82DA7" w:rsidRDefault="00F82DA7">
      <w:pPr>
        <w:pStyle w:val="Standard"/>
      </w:pPr>
    </w:p>
    <w:p w:rsidR="00F82DA7" w:rsidRDefault="00F82DA7">
      <w:pPr>
        <w:pStyle w:val="Standard"/>
      </w:pPr>
    </w:p>
    <w:p w:rsidR="00F82DA7" w:rsidRDefault="00F82DA7">
      <w:pPr>
        <w:pStyle w:val="Standard"/>
      </w:pPr>
    </w:p>
    <w:p w:rsidR="00F82DA7" w:rsidRDefault="00532FD2">
      <w:pPr>
        <w:pStyle w:val="Standard"/>
      </w:pPr>
      <w:r>
        <w:t xml:space="preserve">            </w:t>
      </w:r>
    </w:p>
    <w:p w:rsidR="00F82DA7" w:rsidRDefault="00532FD2">
      <w:pPr>
        <w:pStyle w:val="Standard"/>
      </w:pPr>
      <w:r>
        <w:t xml:space="preserve">Plan poslovanja za 2019.godinu  bazira se uglavnom na procjeni poslovanja društva za 2018.godinu uz minimalno </w:t>
      </w:r>
      <w:r>
        <w:t>povećanja nekih grupa troškova , te na  razrađenoj dinamici realizacije EU projekata u 2019.godini,uz napomenu da se pored već aktivnih EU projekata započinje s implementacijom i dva nova EU projekta ( JOINT SECAP i COAST ENERGY).</w:t>
      </w:r>
    </w:p>
    <w:p w:rsidR="00F82DA7" w:rsidRDefault="00F82DA7">
      <w:pPr>
        <w:pStyle w:val="Standard"/>
      </w:pPr>
    </w:p>
    <w:p w:rsidR="00F82DA7" w:rsidRDefault="00532FD2">
      <w:pPr>
        <w:pStyle w:val="Standard"/>
      </w:pPr>
      <w:r>
        <w:t xml:space="preserve">Masa </w:t>
      </w:r>
      <w:proofErr w:type="spellStart"/>
      <w:r>
        <w:t>brutto</w:t>
      </w:r>
      <w:proofErr w:type="spellEnd"/>
      <w:r>
        <w:t xml:space="preserve"> plaća temelj</w:t>
      </w:r>
      <w:r>
        <w:t xml:space="preserve">i se na ukupnom broju zaposlenih radnika, nije predviđeno povećanje plaće u odnosu na 2018.godinu, već samo prijelaz dvoje zaposlenika u veći platni razred (viši </w:t>
      </w:r>
      <w:proofErr w:type="spellStart"/>
      <w:r>
        <w:t>str.sur</w:t>
      </w:r>
      <w:proofErr w:type="spellEnd"/>
      <w:r>
        <w:t xml:space="preserve"> ).</w:t>
      </w:r>
    </w:p>
    <w:p w:rsidR="00F82DA7" w:rsidRDefault="00532FD2">
      <w:pPr>
        <w:pStyle w:val="Standard"/>
      </w:pPr>
      <w:r>
        <w:t xml:space="preserve">Razrađenom dinamikom realizacije EU projekata predviđeno je i </w:t>
      </w:r>
      <w:r>
        <w:t xml:space="preserve">rasterećenje troškova plaća po svakom projektu, tako da je na redovnom poslovanju u masi plaća iskazano samo 5% </w:t>
      </w:r>
      <w:proofErr w:type="spellStart"/>
      <w:r>
        <w:t>brutto</w:t>
      </w:r>
      <w:proofErr w:type="spellEnd"/>
      <w:r>
        <w:t xml:space="preserve"> plaće, koju ostvaruje direktor društva.</w:t>
      </w:r>
    </w:p>
    <w:p w:rsidR="00F82DA7" w:rsidRDefault="00532FD2">
      <w:pPr>
        <w:pStyle w:val="Standard"/>
      </w:pPr>
      <w:r>
        <w:t xml:space="preserve">Planom nije predviđeno eventualno ostvarenje  razlike prihoda i rashoda.                         </w:t>
      </w:r>
      <w:r>
        <w:t xml:space="preserve">                                                                   </w:t>
      </w:r>
    </w:p>
    <w:p w:rsidR="00F82DA7" w:rsidRDefault="00F82DA7">
      <w:pPr>
        <w:pStyle w:val="Standard"/>
      </w:pPr>
    </w:p>
    <w:p w:rsidR="00F82DA7" w:rsidRDefault="00532FD2">
      <w:pPr>
        <w:pStyle w:val="Standard"/>
      </w:pPr>
      <w:r>
        <w:t xml:space="preserve">                                                                                                       Direktor</w:t>
      </w:r>
    </w:p>
    <w:p w:rsidR="00F82DA7" w:rsidRDefault="00F82DA7">
      <w:pPr>
        <w:pStyle w:val="Standard"/>
      </w:pPr>
    </w:p>
    <w:p w:rsidR="00F82DA7" w:rsidRDefault="00532FD2">
      <w:pPr>
        <w:pStyle w:val="Standard"/>
      </w:pPr>
      <w:r>
        <w:t xml:space="preserve">                                                                          </w:t>
      </w:r>
      <w:r>
        <w:t xml:space="preserve">                   Valter </w:t>
      </w:r>
      <w:proofErr w:type="spellStart"/>
      <w:r>
        <w:t>Poropat.dipl.ing.el</w:t>
      </w:r>
      <w:proofErr w:type="spellEnd"/>
      <w:r>
        <w:t>.</w:t>
      </w:r>
    </w:p>
    <w:p w:rsidR="00F82DA7" w:rsidRDefault="00F82DA7">
      <w:pPr>
        <w:pStyle w:val="Standard"/>
      </w:pPr>
    </w:p>
    <w:p w:rsidR="00F82DA7" w:rsidRDefault="00532FD2">
      <w:pPr>
        <w:pStyle w:val="Standard"/>
      </w:pPr>
      <w:r>
        <w:t>Labin, 28.11.2018.</w:t>
      </w:r>
    </w:p>
    <w:sectPr w:rsidR="00F82D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32FD2">
      <w:r>
        <w:separator/>
      </w:r>
    </w:p>
  </w:endnote>
  <w:endnote w:type="continuationSeparator" w:id="0">
    <w:p w:rsidR="00000000" w:rsidRDefault="005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32FD2">
      <w:r>
        <w:rPr>
          <w:color w:val="000000"/>
        </w:rPr>
        <w:separator/>
      </w:r>
    </w:p>
  </w:footnote>
  <w:footnote w:type="continuationSeparator" w:id="0">
    <w:p w:rsidR="00000000" w:rsidRDefault="005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DA7"/>
    <w:rsid w:val="00532FD2"/>
    <w:rsid w:val="00F8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5736-EC07-4190-AE6E-A5C5B2B0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 Poropat</dc:creator>
  <cp:lastModifiedBy>Doris Pajković</cp:lastModifiedBy>
  <cp:revision>2</cp:revision>
  <cp:lastPrinted>2016-08-23T12:44:00Z</cp:lastPrinted>
  <dcterms:created xsi:type="dcterms:W3CDTF">2019-01-10T11:42:00Z</dcterms:created>
  <dcterms:modified xsi:type="dcterms:W3CDTF">2019-01-10T11:42:00Z</dcterms:modified>
</cp:coreProperties>
</file>